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Coctelería invernal para hacer más cálido el cierre de 2019</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16</w:t>
      </w:r>
      <w:r w:rsidDel="00000000" w:rsidR="00000000" w:rsidRPr="00000000">
        <w:rPr>
          <w:b w:val="1"/>
          <w:rtl w:val="0"/>
        </w:rPr>
        <w:t xml:space="preserve"> de diciembre de 2019.- </w:t>
      </w:r>
      <w:r w:rsidDel="00000000" w:rsidR="00000000" w:rsidRPr="00000000">
        <w:rPr>
          <w:rtl w:val="0"/>
        </w:rPr>
        <w:t xml:space="preserve">El año está por concluir y una época llena de celebraciones, por comenzar. Aunque las tradiciones navideñas dictan la presencia de ciertos platillos, bebidas e ingredientes propios de la época, siempre se pueden añadir aspectos nuevos que le dan frescura a estas fiestas.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ello, Tequila Casa Dragones comparte las siguientes recetas de cocteles, creados por mixólogos de renombre internacional, para disfrutar las próximas posadas con un toque y sabores únicos: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i w:val="1"/>
          <w:rtl w:val="0"/>
        </w:rPr>
        <w:t xml:space="preserve">Winter Flower por </w:t>
      </w:r>
      <w:r w:rsidDel="00000000" w:rsidR="00000000" w:rsidRPr="00000000">
        <w:rPr>
          <w:b w:val="1"/>
          <w:rtl w:val="0"/>
        </w:rPr>
        <w:t xml:space="preserve">Jim Meehan</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reconocido mixólogo Jim Meehan, ganador del Premio James Beard, creó el coctel </w:t>
      </w:r>
      <w:r w:rsidDel="00000000" w:rsidR="00000000" w:rsidRPr="00000000">
        <w:rPr>
          <w:i w:val="1"/>
          <w:rtl w:val="0"/>
        </w:rPr>
        <w:t xml:space="preserve">Winter Flower</w:t>
      </w:r>
      <w:r w:rsidDel="00000000" w:rsidR="00000000" w:rsidRPr="00000000">
        <w:rPr>
          <w:rtl w:val="0"/>
        </w:rPr>
        <w:t xml:space="preserve"> –una versión con tequila del clásico– con una combinación de flor de jamaica y granadina para acentuar las notas florales y aromáticas de Tequila Casa Dragones Blanco.</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Ingredientes</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45 ml Tequila Casa Dragones Blanco</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130 ml té de flor de jamaica, caliente</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7.5 ml Benedictine</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7.5 ml Jack Rudy Grenadine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Modo de preparación</w:t>
      </w:r>
    </w:p>
    <w:p w:rsidR="00000000" w:rsidDel="00000000" w:rsidP="00000000" w:rsidRDefault="00000000" w:rsidRPr="00000000" w14:paraId="00000015">
      <w:pPr>
        <w:ind w:left="0" w:firstLine="0"/>
        <w:jc w:val="both"/>
        <w:rPr>
          <w:b w:val="1"/>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pPr>
      <w:r w:rsidDel="00000000" w:rsidR="00000000" w:rsidRPr="00000000">
        <w:rPr>
          <w:rtl w:val="0"/>
        </w:rPr>
        <w:t xml:space="preserve">Mezclar y servir en una copa precalentada, con un clavo de olor encajado en una rebanada de limón como guarnición.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i w:val="1"/>
          <w:rtl w:val="0"/>
        </w:rPr>
        <w:t xml:space="preserve">Winter is coming por </w:t>
      </w:r>
      <w:r w:rsidDel="00000000" w:rsidR="00000000" w:rsidRPr="00000000">
        <w:rPr>
          <w:b w:val="1"/>
          <w:rtl w:val="0"/>
        </w:rPr>
        <w:t xml:space="preserve">Leo Robitschek </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t xml:space="preserve">Inspirado por las notas frescas y herbales de Tequila Casa Dragones Blanco, Leo Robitschek, jefe de barra en The NoMad Hotel, elaboró el coctel perfecto para el invierno, con sidra de manzana y jarabe de maple, balanceados con amaro y limón amarillo.</w:t>
      </w: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Ingredientes</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numPr>
          <w:ilvl w:val="0"/>
          <w:numId w:val="5"/>
        </w:numPr>
        <w:ind w:left="720" w:hanging="360"/>
        <w:jc w:val="both"/>
        <w:rPr/>
      </w:pPr>
      <w:r w:rsidDel="00000000" w:rsidR="00000000" w:rsidRPr="00000000">
        <w:rPr>
          <w:rtl w:val="0"/>
        </w:rPr>
        <w:t xml:space="preserve">30 ml Tequila Casa Dragones Blanco</w:t>
      </w:r>
    </w:p>
    <w:p w:rsidR="00000000" w:rsidDel="00000000" w:rsidP="00000000" w:rsidRDefault="00000000" w:rsidRPr="00000000" w14:paraId="0000001F">
      <w:pPr>
        <w:numPr>
          <w:ilvl w:val="0"/>
          <w:numId w:val="5"/>
        </w:numPr>
        <w:ind w:left="720" w:hanging="360"/>
        <w:jc w:val="both"/>
        <w:rPr/>
      </w:pPr>
      <w:r w:rsidDel="00000000" w:rsidR="00000000" w:rsidRPr="00000000">
        <w:rPr>
          <w:rtl w:val="0"/>
        </w:rPr>
        <w:t xml:space="preserve">30 ml Luxardo Amaro Abano</w:t>
      </w:r>
    </w:p>
    <w:p w:rsidR="00000000" w:rsidDel="00000000" w:rsidP="00000000" w:rsidRDefault="00000000" w:rsidRPr="00000000" w14:paraId="00000020">
      <w:pPr>
        <w:numPr>
          <w:ilvl w:val="0"/>
          <w:numId w:val="5"/>
        </w:numPr>
        <w:ind w:left="720" w:hanging="360"/>
        <w:jc w:val="both"/>
        <w:rPr/>
      </w:pPr>
      <w:r w:rsidDel="00000000" w:rsidR="00000000" w:rsidRPr="00000000">
        <w:rPr>
          <w:rtl w:val="0"/>
        </w:rPr>
        <w:t xml:space="preserve">22.5 ml sidra de manzana</w:t>
      </w:r>
    </w:p>
    <w:p w:rsidR="00000000" w:rsidDel="00000000" w:rsidP="00000000" w:rsidRDefault="00000000" w:rsidRPr="00000000" w14:paraId="00000021">
      <w:pPr>
        <w:numPr>
          <w:ilvl w:val="0"/>
          <w:numId w:val="5"/>
        </w:numPr>
        <w:ind w:left="720" w:hanging="360"/>
        <w:jc w:val="both"/>
        <w:rPr/>
      </w:pPr>
      <w:r w:rsidDel="00000000" w:rsidR="00000000" w:rsidRPr="00000000">
        <w:rPr>
          <w:rtl w:val="0"/>
        </w:rPr>
        <w:t xml:space="preserve">15 ml jugo de limón amarillo</w:t>
      </w:r>
    </w:p>
    <w:p w:rsidR="00000000" w:rsidDel="00000000" w:rsidP="00000000" w:rsidRDefault="00000000" w:rsidRPr="00000000" w14:paraId="00000022">
      <w:pPr>
        <w:numPr>
          <w:ilvl w:val="0"/>
          <w:numId w:val="5"/>
        </w:numPr>
        <w:ind w:left="720" w:hanging="360"/>
        <w:jc w:val="both"/>
        <w:rPr/>
      </w:pPr>
      <w:r w:rsidDel="00000000" w:rsidR="00000000" w:rsidRPr="00000000">
        <w:rPr>
          <w:rtl w:val="0"/>
        </w:rPr>
        <w:t xml:space="preserve">7.5 ml jarabe de maple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Modo de preparación</w:t>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numPr>
          <w:ilvl w:val="0"/>
          <w:numId w:val="3"/>
        </w:numPr>
        <w:ind w:left="720" w:hanging="360"/>
        <w:jc w:val="both"/>
        <w:rPr/>
      </w:pPr>
      <w:r w:rsidDel="00000000" w:rsidR="00000000" w:rsidRPr="00000000">
        <w:rPr>
          <w:rtl w:val="0"/>
        </w:rPr>
        <w:t xml:space="preserve">Colocar todos los ingredientes en vaso mezclador con hielo. Agitar y colar en copa coctelera. Decorar con rebanadas de manzana.</w:t>
      </w:r>
    </w:p>
    <w:p w:rsidR="00000000" w:rsidDel="00000000" w:rsidP="00000000" w:rsidRDefault="00000000" w:rsidRPr="00000000" w14:paraId="00000027">
      <w:pPr>
        <w:jc w:val="both"/>
        <w:rPr>
          <w:b w:val="1"/>
          <w:i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i w:val="1"/>
          <w:rtl w:val="0"/>
        </w:rPr>
        <w:t xml:space="preserve">Coa por </w:t>
      </w:r>
      <w:r w:rsidDel="00000000" w:rsidR="00000000" w:rsidRPr="00000000">
        <w:rPr>
          <w:b w:val="1"/>
          <w:rtl w:val="0"/>
        </w:rPr>
        <w:t xml:space="preserve">Raúl Torrecilla</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El nombre está inspirado en la herramienta usada por los jimadores para cosechar el agave, y para prepararlo Torrecilla escogió una combinación de sabores herbales intensos, de Chartreuse, Vermouth y Campari, para resaltar las complejas notas herbales y de agave de Tequila Casa Dragones Blanco.</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Ingredientes</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pPr>
      <w:r w:rsidDel="00000000" w:rsidR="00000000" w:rsidRPr="00000000">
        <w:rPr>
          <w:rtl w:val="0"/>
        </w:rPr>
        <w:t xml:space="preserve">60 ml Tequila Casa Dragones Blanco</w:t>
      </w:r>
    </w:p>
    <w:p w:rsidR="00000000" w:rsidDel="00000000" w:rsidP="00000000" w:rsidRDefault="00000000" w:rsidRPr="00000000" w14:paraId="0000002F">
      <w:pPr>
        <w:numPr>
          <w:ilvl w:val="0"/>
          <w:numId w:val="2"/>
        </w:numPr>
        <w:ind w:left="720" w:hanging="360"/>
        <w:jc w:val="both"/>
        <w:rPr/>
      </w:pPr>
      <w:r w:rsidDel="00000000" w:rsidR="00000000" w:rsidRPr="00000000">
        <w:rPr>
          <w:rtl w:val="0"/>
        </w:rPr>
        <w:t xml:space="preserve">25 ml Vermouth</w:t>
      </w:r>
    </w:p>
    <w:p w:rsidR="00000000" w:rsidDel="00000000" w:rsidP="00000000" w:rsidRDefault="00000000" w:rsidRPr="00000000" w14:paraId="00000030">
      <w:pPr>
        <w:numPr>
          <w:ilvl w:val="0"/>
          <w:numId w:val="2"/>
        </w:numPr>
        <w:ind w:left="720" w:hanging="360"/>
        <w:jc w:val="both"/>
        <w:rPr/>
      </w:pPr>
      <w:r w:rsidDel="00000000" w:rsidR="00000000" w:rsidRPr="00000000">
        <w:rPr>
          <w:rtl w:val="0"/>
        </w:rPr>
        <w:t xml:space="preserve">25 ml Campari</w:t>
      </w:r>
    </w:p>
    <w:p w:rsidR="00000000" w:rsidDel="00000000" w:rsidP="00000000" w:rsidRDefault="00000000" w:rsidRPr="00000000" w14:paraId="00000031">
      <w:pPr>
        <w:numPr>
          <w:ilvl w:val="0"/>
          <w:numId w:val="2"/>
        </w:numPr>
        <w:ind w:left="720" w:hanging="360"/>
        <w:jc w:val="both"/>
        <w:rPr/>
      </w:pPr>
      <w:r w:rsidDel="00000000" w:rsidR="00000000" w:rsidRPr="00000000">
        <w:rPr>
          <w:rtl w:val="0"/>
        </w:rPr>
        <w:t xml:space="preserve">1 cucharilla de barman de jarabe de agave</w:t>
      </w:r>
    </w:p>
    <w:p w:rsidR="00000000" w:rsidDel="00000000" w:rsidP="00000000" w:rsidRDefault="00000000" w:rsidRPr="00000000" w14:paraId="00000032">
      <w:pPr>
        <w:numPr>
          <w:ilvl w:val="0"/>
          <w:numId w:val="2"/>
        </w:numPr>
        <w:ind w:left="720" w:hanging="360"/>
        <w:jc w:val="both"/>
        <w:rPr/>
      </w:pPr>
      <w:r w:rsidDel="00000000" w:rsidR="00000000" w:rsidRPr="00000000">
        <w:rPr>
          <w:rtl w:val="0"/>
        </w:rPr>
        <w:t xml:space="preserve">dash de Chartreuse verde</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rtl w:val="0"/>
        </w:rPr>
        <w:t xml:space="preserve">Modo de preparación</w:t>
      </w:r>
    </w:p>
    <w:p w:rsidR="00000000" w:rsidDel="00000000" w:rsidP="00000000" w:rsidRDefault="00000000" w:rsidRPr="00000000" w14:paraId="00000035">
      <w:pPr>
        <w:jc w:val="both"/>
        <w:rPr>
          <w:b w:val="1"/>
        </w:rPr>
      </w:pPr>
      <w:r w:rsidDel="00000000" w:rsidR="00000000" w:rsidRPr="00000000">
        <w:rPr>
          <w:rtl w:val="0"/>
        </w:rPr>
      </w:r>
    </w:p>
    <w:p w:rsidR="00000000" w:rsidDel="00000000" w:rsidP="00000000" w:rsidRDefault="00000000" w:rsidRPr="00000000" w14:paraId="00000036">
      <w:pPr>
        <w:numPr>
          <w:ilvl w:val="0"/>
          <w:numId w:val="6"/>
        </w:numPr>
        <w:ind w:left="720" w:hanging="360"/>
        <w:jc w:val="both"/>
        <w:rPr/>
      </w:pPr>
      <w:r w:rsidDel="00000000" w:rsidR="00000000" w:rsidRPr="00000000">
        <w:rPr>
          <w:rtl w:val="0"/>
        </w:rPr>
        <w:t xml:space="preserve">Enfriar una copa coupe y añadir un dash de Chartreuse. Colocar el resto de los ingredientes en una coctelera con hielo. Agitar y colar en la copa, decorar con twist de toronja.</w:t>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También puedes disfrutar estos cocteles en el Casa Dragones Tasting Room en San Miguel de Allende y en algunos bares seleccionados en la Ciudad de México y Nueva York.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Tequila Casa Dragones te desea una feliz Navidad y un próspero Año Nuevo. </w:t>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sz w:val="18"/>
          <w:szCs w:val="18"/>
          <w:rtl w:val="0"/>
        </w:rPr>
        <w:t xml:space="preserve">Para más información, favor de visitar nuestra página de internet </w:t>
      </w:r>
      <w:hyperlink r:id="rId6">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y Twitter. </w:t>
      </w:r>
      <w:r w:rsidDel="00000000" w:rsidR="00000000" w:rsidRPr="00000000">
        <w:rPr>
          <w:rtl w:val="0"/>
        </w:rPr>
      </w:r>
    </w:p>
    <w:p w:rsidR="00000000" w:rsidDel="00000000" w:rsidP="00000000" w:rsidRDefault="00000000" w:rsidRPr="00000000" w14:paraId="0000003D">
      <w:pPr>
        <w:jc w:val="both"/>
        <w:rPr>
          <w:b w:val="1"/>
          <w:sz w:val="18"/>
          <w:szCs w:val="18"/>
        </w:rPr>
      </w:pPr>
      <w:r w:rsidDel="00000000" w:rsidR="00000000" w:rsidRPr="00000000">
        <w:rPr>
          <w:rtl w:val="0"/>
        </w:rPr>
      </w:r>
    </w:p>
    <w:p w:rsidR="00000000" w:rsidDel="00000000" w:rsidP="00000000" w:rsidRDefault="00000000" w:rsidRPr="00000000" w14:paraId="0000003E">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240" w:line="276" w:lineRule="auto"/>
        <w:jc w:val="both"/>
        <w:rPr>
          <w:sz w:val="18"/>
          <w:szCs w:val="18"/>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after="240" w:line="276" w:lineRule="auto"/>
        <w:jc w:val="both"/>
        <w:rPr>
          <w:sz w:val="18"/>
          <w:szCs w:val="18"/>
        </w:rPr>
      </w:pPr>
      <w:r w:rsidDel="00000000" w:rsidR="00000000" w:rsidRPr="00000000">
        <w:rPr>
          <w:sz w:val="18"/>
          <w:szCs w:val="18"/>
          <w:rtl w:val="0"/>
        </w:rPr>
        <w:t xml:space="preserve">Para más información favor de visitar nuestra página de internet </w:t>
      </w:r>
      <w:hyperlink r:id="rId7">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p>
    <w:p w:rsidR="00000000" w:rsidDel="00000000" w:rsidP="00000000" w:rsidRDefault="00000000" w:rsidRPr="00000000" w14:paraId="00000041">
      <w:pPr>
        <w:jc w:val="both"/>
        <w:rPr>
          <w:sz w:val="18"/>
          <w:szCs w:val="18"/>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CONTACTO</w:t>
      </w:r>
    </w:p>
    <w:p w:rsidR="00000000" w:rsidDel="00000000" w:rsidP="00000000" w:rsidRDefault="00000000" w:rsidRPr="00000000" w14:paraId="00000044">
      <w:pPr>
        <w:jc w:val="both"/>
        <w:rPr/>
      </w:pPr>
      <w:r w:rsidDel="00000000" w:rsidR="00000000" w:rsidRPr="00000000">
        <w:rPr>
          <w:rtl w:val="0"/>
        </w:rPr>
        <w:t xml:space="preserve">Yahel Peláez  </w:t>
        <w:br w:type="textWrapping"/>
        <w:t xml:space="preserve">Sr Account Executive | Another Company</w:t>
      </w:r>
    </w:p>
    <w:p w:rsidR="00000000" w:rsidDel="00000000" w:rsidP="00000000" w:rsidRDefault="00000000" w:rsidRPr="00000000" w14:paraId="00000045">
      <w:pPr>
        <w:jc w:val="both"/>
        <w:rPr/>
      </w:pPr>
      <w:r w:rsidDel="00000000" w:rsidR="00000000" w:rsidRPr="00000000">
        <w:rPr>
          <w:rtl w:val="0"/>
        </w:rPr>
        <w:t xml:space="preserve">yahel.perez@another.co </w:t>
      </w:r>
    </w:p>
    <w:p w:rsidR="00000000" w:rsidDel="00000000" w:rsidP="00000000" w:rsidRDefault="00000000" w:rsidRPr="00000000" w14:paraId="00000046">
      <w:pPr>
        <w:jc w:val="both"/>
        <w:rPr/>
      </w:pPr>
      <w:r w:rsidDel="00000000" w:rsidR="00000000" w:rsidRPr="00000000">
        <w:rPr>
          <w:rtl w:val="0"/>
        </w:rPr>
        <w:t xml:space="preserve">C: +52 1 55 2732 4937</w:t>
      </w:r>
    </w:p>
    <w:p w:rsidR="00000000" w:rsidDel="00000000" w:rsidP="00000000" w:rsidRDefault="00000000" w:rsidRPr="00000000" w14:paraId="00000047">
      <w:pPr>
        <w:jc w:val="both"/>
        <w:rPr/>
      </w:pPr>
      <w:r w:rsidDel="00000000" w:rsidR="00000000" w:rsidRPr="00000000">
        <w:rPr>
          <w:rtl w:val="0"/>
        </w:rPr>
      </w:r>
    </w:p>
    <w:sectPr>
      <w:headerReference r:id="rId8"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